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26F4B" w:rsidP="00934B4C">
      <w:pPr>
        <w:pStyle w:val="Titre"/>
        <w:rPr>
          <w:caps w:val="0"/>
          <w:kern w:val="0"/>
        </w:rPr>
      </w:pPr>
      <w:r w:rsidRPr="00934B4C">
        <w:rPr>
          <w:caps w:val="0"/>
          <w:kern w:val="0"/>
        </w:rPr>
        <w:t>NOTIFICATION</w:t>
      </w:r>
    </w:p>
    <w:p w:rsidR="00AD0FDA" w:rsidRPr="00934B4C" w:rsidRDefault="00126F4B" w:rsidP="00934B4C">
      <w:pPr>
        <w:pStyle w:val="Title3"/>
      </w:pPr>
      <w:r w:rsidRPr="00934B4C">
        <w:t>Addendum</w:t>
      </w:r>
      <w:bookmarkStart w:id="0" w:name="_GoBack"/>
      <w:bookmarkEnd w:id="0"/>
    </w:p>
    <w:p w:rsidR="007141CF" w:rsidRPr="00934B4C" w:rsidRDefault="00126F4B" w:rsidP="00934B4C">
      <w:pPr>
        <w:spacing w:after="120"/>
      </w:pPr>
      <w:r w:rsidRPr="00934B4C">
        <w:t xml:space="preserve">The following communication, received on </w:t>
      </w:r>
      <w:bookmarkStart w:id="1" w:name="spsDateReception"/>
      <w:r w:rsidRPr="00934B4C">
        <w:t>3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rsidR="00AD0FDA" w:rsidRPr="00934B4C" w:rsidRDefault="00AD0FDA" w:rsidP="00934B4C"/>
    <w:p w:rsidR="00AD0FDA" w:rsidRPr="00934B4C" w:rsidRDefault="00126F4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C5532" w:rsidTr="00D0271D">
        <w:tc>
          <w:tcPr>
            <w:tcW w:w="9242" w:type="dxa"/>
            <w:shd w:val="clear" w:color="auto" w:fill="auto"/>
          </w:tcPr>
          <w:p w:rsidR="00AD0FDA" w:rsidRPr="00934B4C" w:rsidRDefault="00126F4B" w:rsidP="00934B4C">
            <w:pPr>
              <w:spacing w:after="240"/>
              <w:rPr>
                <w:u w:val="single"/>
              </w:rPr>
            </w:pPr>
            <w:r w:rsidRPr="00934B4C">
              <w:rPr>
                <w:u w:val="single"/>
              </w:rPr>
              <w:t>Agricultural Export Legislation - Passed the Australian Parliament, the Export Control Bills Package 2019</w:t>
            </w:r>
            <w:bookmarkStart w:id="5" w:name="spsTitle"/>
            <w:bookmarkEnd w:id="5"/>
          </w:p>
        </w:tc>
      </w:tr>
      <w:tr w:rsidR="00BC5532" w:rsidTr="00D0271D">
        <w:tc>
          <w:tcPr>
            <w:tcW w:w="9242" w:type="dxa"/>
            <w:shd w:val="clear" w:color="auto" w:fill="auto"/>
          </w:tcPr>
          <w:p w:rsidR="00AD0FDA" w:rsidRPr="00934B4C" w:rsidRDefault="00126F4B" w:rsidP="001B742C">
            <w:pPr>
              <w:spacing w:after="120"/>
              <w:rPr>
                <w:u w:val="single"/>
              </w:rPr>
            </w:pPr>
            <w:r w:rsidRPr="00934B4C">
              <w:t>The Australian Parliament has passed the Export Control Bills Package 2019 (the Bills Package) without amendment on 27 February 2020. The Bills Package consists of the Export Control Bill 2019 (the Bill), Export Control (Consequential Amendments and Transitional Provision) Bill 2019 and three Imposition Amendment Bills 2019 (Excise, General and Customs). Each Bill is accompanied by an Explanatory Memorandum and the Explanatory Memorandum for the Bill includes a Regulation Impact Statement (SPS Notification G/SPS/N/AUS/433/Add.2 Refers). The Bills will become Acts when they shortly receive Royal Assent.</w:t>
            </w:r>
          </w:p>
          <w:p w:rsidR="009278A1" w:rsidRPr="00934B4C" w:rsidRDefault="00126F4B" w:rsidP="001B742C">
            <w:pPr>
              <w:spacing w:after="120"/>
            </w:pPr>
            <w:r w:rsidRPr="00934B4C">
              <w:t xml:space="preserve">The Bill consolidates export-related provisions currently within the </w:t>
            </w:r>
            <w:r w:rsidRPr="00934B4C">
              <w:rPr>
                <w:i/>
                <w:iCs/>
              </w:rPr>
              <w:t xml:space="preserve">Export Control Act </w:t>
            </w:r>
            <w:r w:rsidRPr="00934B4C">
              <w:t xml:space="preserve">1982 and </w:t>
            </w:r>
            <w:r w:rsidRPr="00934B4C">
              <w:rPr>
                <w:i/>
                <w:iCs/>
              </w:rPr>
              <w:t xml:space="preserve">Australian Meat and Live-stock Industry Act 1997 </w:t>
            </w:r>
            <w:r w:rsidRPr="00934B4C">
              <w:t>into a single Export Control Bill. Commodity-specific requirements will be reflected in the new Export Control Rules (the rules), which will replace the current Export Control Orders without changing their intent. Initial consultation on draft Meat, Milk, Eggs and Fish rules has already taken place, with drafting continuing on the remaining commodity specific rules. Trading partners will be provided with an opportunity to comment on all the rules in 2020.</w:t>
            </w:r>
          </w:p>
          <w:p w:rsidR="009278A1" w:rsidRPr="00934B4C" w:rsidRDefault="00126F4B" w:rsidP="001B742C">
            <w:pPr>
              <w:spacing w:after="120"/>
            </w:pPr>
            <w:r w:rsidRPr="00934B4C">
              <w:t>The improved legislative framework will commence shortly before 1 April 2021.</w:t>
            </w:r>
          </w:p>
          <w:p w:rsidR="009278A1" w:rsidRPr="00934B4C" w:rsidRDefault="00126F4B" w:rsidP="001B742C">
            <w:pPr>
              <w:spacing w:after="120"/>
            </w:pPr>
            <w:r w:rsidRPr="00934B4C">
              <w:t>Trading Partners should be assured that existing levels of government oversight and regulatory powers will be maintained within the new legislation. Australia's ability to meet importing country requirements and international trade obligations will not be impacted as a result of these improvements.</w:t>
            </w:r>
          </w:p>
          <w:p w:rsidR="009278A1" w:rsidRPr="00934B4C" w:rsidRDefault="00126F4B" w:rsidP="001B742C">
            <w:pPr>
              <w:spacing w:after="120"/>
            </w:pPr>
            <w:r w:rsidRPr="00934B4C">
              <w:t>Improved export legislation provides the framework for complying with exporting requirements, creating a system that is more flexible and efficient to administer. This will ensure the continued integrity of Australia's export system and promote consistent and efficient administration across Australia's export chains.</w:t>
            </w:r>
          </w:p>
          <w:p w:rsidR="009278A1" w:rsidRPr="00934B4C" w:rsidRDefault="00126F4B" w:rsidP="001B742C">
            <w:pPr>
              <w:spacing w:after="120"/>
            </w:pPr>
            <w:r w:rsidRPr="00934B4C">
              <w:t>Business practices and regulatory requirements will remain consistent between the current and future legislation. The continuation of current business practices means costs for regulatory services will remain the same.</w:t>
            </w:r>
          </w:p>
          <w:p w:rsidR="009278A1" w:rsidRPr="00934B4C" w:rsidRDefault="00126F4B" w:rsidP="00934B4C">
            <w:pPr>
              <w:spacing w:after="240"/>
            </w:pPr>
            <w:r w:rsidRPr="00934B4C">
              <w:t>Further information on the Bill is available from the Australian Department of Agriculture, Water and the Environment website at agriculture.gov.au/improving-export-legislation</w:t>
            </w:r>
            <w:bookmarkStart w:id="6" w:name="spsMeasure"/>
            <w:bookmarkEnd w:id="6"/>
          </w:p>
        </w:tc>
      </w:tr>
      <w:tr w:rsidR="00BC5532" w:rsidTr="00D0271D">
        <w:tc>
          <w:tcPr>
            <w:tcW w:w="9242" w:type="dxa"/>
            <w:shd w:val="clear" w:color="auto" w:fill="auto"/>
          </w:tcPr>
          <w:p w:rsidR="00AD0FDA" w:rsidRPr="00934B4C" w:rsidRDefault="00126F4B" w:rsidP="001B742C">
            <w:pPr>
              <w:keepNext/>
              <w:keepLines/>
              <w:spacing w:after="240"/>
              <w:rPr>
                <w:b/>
              </w:rPr>
            </w:pPr>
            <w:r w:rsidRPr="00934B4C">
              <w:rPr>
                <w:b/>
              </w:rPr>
              <w:lastRenderedPageBreak/>
              <w:t>This addendum concerns a:</w:t>
            </w:r>
          </w:p>
        </w:tc>
      </w:tr>
      <w:tr w:rsidR="00BC5532" w:rsidTr="00D0271D">
        <w:tc>
          <w:tcPr>
            <w:tcW w:w="9242" w:type="dxa"/>
            <w:shd w:val="clear" w:color="auto" w:fill="auto"/>
          </w:tcPr>
          <w:p w:rsidR="00AD0FDA" w:rsidRPr="00934B4C" w:rsidRDefault="00126F4B" w:rsidP="001B742C">
            <w:pPr>
              <w:keepNext/>
              <w:keepLines/>
              <w:ind w:left="1440" w:hanging="873"/>
            </w:pPr>
            <w:r w:rsidRPr="00934B4C">
              <w:t>[ ]</w:t>
            </w:r>
            <w:bookmarkStart w:id="7" w:name="spsModificationComment"/>
            <w:bookmarkEnd w:id="7"/>
            <w:r w:rsidR="00F342EB" w:rsidRPr="00934B4C">
              <w:tab/>
            </w:r>
            <w:r w:rsidRPr="00934B4C">
              <w:t>Modification of final date for comments</w:t>
            </w:r>
          </w:p>
        </w:tc>
      </w:tr>
      <w:tr w:rsidR="00BC5532" w:rsidTr="00D0271D">
        <w:tc>
          <w:tcPr>
            <w:tcW w:w="9242" w:type="dxa"/>
            <w:shd w:val="clear" w:color="auto" w:fill="auto"/>
          </w:tcPr>
          <w:p w:rsidR="00AD0FDA" w:rsidRPr="00934B4C" w:rsidRDefault="00126F4B" w:rsidP="001B742C">
            <w:pPr>
              <w:keepNext/>
              <w:keepLines/>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C5532" w:rsidTr="00D0271D">
        <w:tc>
          <w:tcPr>
            <w:tcW w:w="9242" w:type="dxa"/>
            <w:shd w:val="clear" w:color="auto" w:fill="auto"/>
          </w:tcPr>
          <w:p w:rsidR="00AD0FDA" w:rsidRPr="00934B4C" w:rsidRDefault="00126F4B" w:rsidP="001B742C">
            <w:pPr>
              <w:keepNext/>
              <w:keepLines/>
              <w:ind w:left="1440" w:hanging="873"/>
            </w:pPr>
            <w:r w:rsidRPr="00934B4C">
              <w:t>[ ]</w:t>
            </w:r>
            <w:bookmarkStart w:id="9" w:name="spsModificationContent"/>
            <w:bookmarkEnd w:id="9"/>
            <w:r w:rsidRPr="00934B4C">
              <w:tab/>
              <w:t>Modification of content and/or scope of previously notified draft regulation</w:t>
            </w:r>
          </w:p>
        </w:tc>
      </w:tr>
      <w:tr w:rsidR="00BC5532" w:rsidTr="00D0271D">
        <w:tc>
          <w:tcPr>
            <w:tcW w:w="9242" w:type="dxa"/>
            <w:shd w:val="clear" w:color="auto" w:fill="auto"/>
          </w:tcPr>
          <w:p w:rsidR="00AD0FDA" w:rsidRPr="00934B4C" w:rsidRDefault="00126F4B" w:rsidP="00934B4C">
            <w:pPr>
              <w:ind w:left="1440" w:hanging="873"/>
            </w:pPr>
            <w:r w:rsidRPr="00934B4C">
              <w:t>[ ]</w:t>
            </w:r>
            <w:bookmarkStart w:id="10" w:name="spsWithdraw"/>
            <w:bookmarkEnd w:id="10"/>
            <w:r w:rsidRPr="00934B4C">
              <w:tab/>
              <w:t>Withdrawal of proposed regulation</w:t>
            </w:r>
          </w:p>
        </w:tc>
      </w:tr>
      <w:tr w:rsidR="00BC5532" w:rsidTr="00D0271D">
        <w:tc>
          <w:tcPr>
            <w:tcW w:w="9242" w:type="dxa"/>
            <w:shd w:val="clear" w:color="auto" w:fill="auto"/>
          </w:tcPr>
          <w:p w:rsidR="00AD0FDA" w:rsidRPr="00934B4C" w:rsidRDefault="00126F4B" w:rsidP="00934B4C">
            <w:pPr>
              <w:ind w:left="1440" w:hanging="873"/>
            </w:pPr>
            <w:r w:rsidRPr="00934B4C">
              <w:t>[ ]</w:t>
            </w:r>
            <w:bookmarkStart w:id="11" w:name="spsModificationDate"/>
            <w:bookmarkEnd w:id="11"/>
            <w:r w:rsidRPr="00934B4C">
              <w:tab/>
              <w:t>Change in proposed date of adoption, publication or date of entry into force</w:t>
            </w:r>
          </w:p>
        </w:tc>
      </w:tr>
      <w:tr w:rsidR="00BC5532" w:rsidTr="00D0271D">
        <w:tc>
          <w:tcPr>
            <w:tcW w:w="9242" w:type="dxa"/>
            <w:shd w:val="clear" w:color="auto" w:fill="auto"/>
          </w:tcPr>
          <w:p w:rsidR="00AD0FDA" w:rsidRPr="00934B4C" w:rsidRDefault="00126F4B"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BC5532" w:rsidTr="00D0271D">
        <w:tc>
          <w:tcPr>
            <w:tcW w:w="9242" w:type="dxa"/>
            <w:shd w:val="clear" w:color="auto" w:fill="auto"/>
          </w:tcPr>
          <w:p w:rsidR="00AD0FDA" w:rsidRPr="00934B4C" w:rsidRDefault="00126F4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C5532" w:rsidTr="00D0271D">
        <w:tc>
          <w:tcPr>
            <w:tcW w:w="9242" w:type="dxa"/>
            <w:shd w:val="clear" w:color="auto" w:fill="auto"/>
          </w:tcPr>
          <w:p w:rsidR="00AD0FDA" w:rsidRPr="00934B4C" w:rsidRDefault="00126F4B"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BC5532" w:rsidTr="00D0271D">
        <w:tc>
          <w:tcPr>
            <w:tcW w:w="9242" w:type="dxa"/>
            <w:shd w:val="clear" w:color="auto" w:fill="auto"/>
          </w:tcPr>
          <w:p w:rsidR="00AD0FDA" w:rsidRPr="00934B4C" w:rsidRDefault="00126F4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C5532" w:rsidTr="00D0271D">
        <w:tc>
          <w:tcPr>
            <w:tcW w:w="9242" w:type="dxa"/>
            <w:shd w:val="clear" w:color="auto" w:fill="auto"/>
          </w:tcPr>
          <w:p w:rsidR="00AD0FDA" w:rsidRPr="00934B4C" w:rsidRDefault="00126F4B" w:rsidP="00934B4C">
            <w:r w:rsidRPr="00934B4C">
              <w:t>The Australian SPS Notification Authority</w:t>
            </w:r>
          </w:p>
          <w:p w:rsidR="009278A1" w:rsidRPr="00934B4C" w:rsidRDefault="00126F4B" w:rsidP="00934B4C">
            <w:r w:rsidRPr="00934B4C">
              <w:t>GPO Box 858</w:t>
            </w:r>
          </w:p>
          <w:p w:rsidR="009278A1" w:rsidRPr="00934B4C" w:rsidRDefault="00126F4B" w:rsidP="00934B4C">
            <w:r w:rsidRPr="00934B4C">
              <w:t>Canberra ACT 2601</w:t>
            </w:r>
          </w:p>
          <w:p w:rsidR="009278A1" w:rsidRPr="00934B4C" w:rsidRDefault="00126F4B" w:rsidP="00934B4C">
            <w:r w:rsidRPr="00934B4C">
              <w:t>Australia</w:t>
            </w:r>
          </w:p>
          <w:p w:rsidR="009278A1" w:rsidRPr="00934B4C" w:rsidRDefault="00126F4B" w:rsidP="00934B4C">
            <w:pPr>
              <w:spacing w:after="240"/>
            </w:pPr>
            <w:r w:rsidRPr="00934B4C">
              <w:t>Email: sps.contact@agriculture.gov.au</w:t>
            </w:r>
            <w:bookmarkStart w:id="19" w:name="spsCommentAddress"/>
            <w:bookmarkEnd w:id="19"/>
            <w:r w:rsidRPr="00934B4C">
              <w:t xml:space="preserve"> </w:t>
            </w:r>
          </w:p>
        </w:tc>
      </w:tr>
      <w:tr w:rsidR="00BC5532" w:rsidTr="00D0271D">
        <w:tc>
          <w:tcPr>
            <w:tcW w:w="9242" w:type="dxa"/>
            <w:shd w:val="clear" w:color="auto" w:fill="auto"/>
          </w:tcPr>
          <w:p w:rsidR="00AD0FDA" w:rsidRPr="00934B4C" w:rsidRDefault="00126F4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C5532" w:rsidTr="00D0271D">
        <w:tc>
          <w:tcPr>
            <w:tcW w:w="9242" w:type="dxa"/>
            <w:shd w:val="clear" w:color="auto" w:fill="auto"/>
          </w:tcPr>
          <w:p w:rsidR="00AD0FDA" w:rsidRPr="00934B4C" w:rsidRDefault="00126F4B" w:rsidP="00934B4C">
            <w:r w:rsidRPr="00934B4C">
              <w:t>The Australian SPS Notification Authority</w:t>
            </w:r>
          </w:p>
          <w:p w:rsidR="009278A1" w:rsidRPr="00934B4C" w:rsidRDefault="00126F4B" w:rsidP="00934B4C">
            <w:r w:rsidRPr="00934B4C">
              <w:t>GPO Box 858</w:t>
            </w:r>
          </w:p>
          <w:p w:rsidR="009278A1" w:rsidRPr="00934B4C" w:rsidRDefault="00126F4B" w:rsidP="00934B4C">
            <w:r w:rsidRPr="00934B4C">
              <w:t>Canberra ACT 2601</w:t>
            </w:r>
          </w:p>
          <w:p w:rsidR="009278A1" w:rsidRPr="00934B4C" w:rsidRDefault="00126F4B" w:rsidP="00934B4C">
            <w:r w:rsidRPr="00934B4C">
              <w:t>Australia</w:t>
            </w:r>
          </w:p>
          <w:p w:rsidR="009278A1" w:rsidRPr="00934B4C" w:rsidRDefault="00126F4B" w:rsidP="00934B4C">
            <w:pPr>
              <w:spacing w:after="240"/>
            </w:pPr>
            <w:r w:rsidRPr="00934B4C">
              <w:t>Email: sps.contact@agriculture.gov.au</w:t>
            </w:r>
            <w:bookmarkStart w:id="22" w:name="spsTextSupplierAddress"/>
            <w:bookmarkEnd w:id="22"/>
            <w:r w:rsidRPr="00934B4C">
              <w:t xml:space="preserve"> </w:t>
            </w:r>
          </w:p>
        </w:tc>
      </w:tr>
    </w:tbl>
    <w:p w:rsidR="00AD0FDA" w:rsidRPr="00934B4C" w:rsidRDefault="00126F4B" w:rsidP="00934B4C">
      <w:pPr>
        <w:jc w:val="center"/>
        <w:rPr>
          <w:b/>
        </w:rPr>
      </w:pPr>
      <w:r w:rsidRPr="00934B4C">
        <w:rPr>
          <w:b/>
        </w:rPr>
        <w:t>__________</w:t>
      </w:r>
    </w:p>
    <w:sectPr w:rsidR="00AD0FDA" w:rsidRPr="00934B4C" w:rsidSect="004E557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B30" w:rsidRDefault="00126F4B">
      <w:r>
        <w:separator/>
      </w:r>
    </w:p>
  </w:endnote>
  <w:endnote w:type="continuationSeparator" w:id="0">
    <w:p w:rsidR="00876B30" w:rsidRDefault="0012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E5575" w:rsidRDefault="00126F4B" w:rsidP="004E557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E5575" w:rsidRDefault="00126F4B" w:rsidP="004E557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26F4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B30" w:rsidRDefault="00126F4B">
      <w:r>
        <w:separator/>
      </w:r>
    </w:p>
  </w:footnote>
  <w:footnote w:type="continuationSeparator" w:id="0">
    <w:p w:rsidR="00876B30" w:rsidRDefault="0012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575" w:rsidRPr="004E5575" w:rsidRDefault="00126F4B" w:rsidP="004E5575">
    <w:pPr>
      <w:pStyle w:val="En-tte"/>
      <w:pBdr>
        <w:bottom w:val="single" w:sz="4" w:space="1" w:color="auto"/>
      </w:pBdr>
      <w:tabs>
        <w:tab w:val="clear" w:pos="4513"/>
        <w:tab w:val="clear" w:pos="9027"/>
      </w:tabs>
      <w:jc w:val="center"/>
    </w:pPr>
    <w:r w:rsidRPr="004E5575">
      <w:t>G/SPS/N/AUS/433/Add.3</w:t>
    </w:r>
  </w:p>
  <w:p w:rsidR="004E5575" w:rsidRPr="004E5575" w:rsidRDefault="004E5575" w:rsidP="004E5575">
    <w:pPr>
      <w:pStyle w:val="En-tte"/>
      <w:pBdr>
        <w:bottom w:val="single" w:sz="4" w:space="1" w:color="auto"/>
      </w:pBdr>
      <w:tabs>
        <w:tab w:val="clear" w:pos="4513"/>
        <w:tab w:val="clear" w:pos="9027"/>
      </w:tabs>
      <w:jc w:val="center"/>
    </w:pPr>
  </w:p>
  <w:p w:rsidR="004E5575" w:rsidRPr="004E5575" w:rsidRDefault="00126F4B" w:rsidP="004E5575">
    <w:pPr>
      <w:pStyle w:val="En-tte"/>
      <w:pBdr>
        <w:bottom w:val="single" w:sz="4" w:space="1" w:color="auto"/>
      </w:pBdr>
      <w:tabs>
        <w:tab w:val="clear" w:pos="4513"/>
        <w:tab w:val="clear" w:pos="9027"/>
      </w:tabs>
      <w:jc w:val="center"/>
    </w:pPr>
    <w:r w:rsidRPr="004E5575">
      <w:t xml:space="preserve">- </w:t>
    </w:r>
    <w:r w:rsidRPr="004E5575">
      <w:fldChar w:fldCharType="begin"/>
    </w:r>
    <w:r w:rsidRPr="004E5575">
      <w:instrText xml:space="preserve"> PAGE </w:instrText>
    </w:r>
    <w:r w:rsidRPr="004E5575">
      <w:fldChar w:fldCharType="separate"/>
    </w:r>
    <w:r w:rsidRPr="004E5575">
      <w:rPr>
        <w:noProof/>
      </w:rPr>
      <w:t>2</w:t>
    </w:r>
    <w:r w:rsidRPr="004E5575">
      <w:fldChar w:fldCharType="end"/>
    </w:r>
    <w:r w:rsidRPr="004E5575">
      <w:t xml:space="preserve"> -</w:t>
    </w:r>
  </w:p>
  <w:p w:rsidR="00AD0FDA" w:rsidRPr="004E5575" w:rsidRDefault="00AD0FDA" w:rsidP="004E557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575" w:rsidRPr="004E5575" w:rsidRDefault="00126F4B" w:rsidP="004E5575">
    <w:pPr>
      <w:pStyle w:val="En-tte"/>
      <w:pBdr>
        <w:bottom w:val="single" w:sz="4" w:space="1" w:color="auto"/>
      </w:pBdr>
      <w:tabs>
        <w:tab w:val="clear" w:pos="4513"/>
        <w:tab w:val="clear" w:pos="9027"/>
      </w:tabs>
      <w:jc w:val="center"/>
    </w:pPr>
    <w:r w:rsidRPr="004E5575">
      <w:t>G/SPS/N/AUS/433/Add.3</w:t>
    </w:r>
  </w:p>
  <w:p w:rsidR="004E5575" w:rsidRPr="004E5575" w:rsidRDefault="004E5575" w:rsidP="004E5575">
    <w:pPr>
      <w:pStyle w:val="En-tte"/>
      <w:pBdr>
        <w:bottom w:val="single" w:sz="4" w:space="1" w:color="auto"/>
      </w:pBdr>
      <w:tabs>
        <w:tab w:val="clear" w:pos="4513"/>
        <w:tab w:val="clear" w:pos="9027"/>
      </w:tabs>
      <w:jc w:val="center"/>
    </w:pPr>
  </w:p>
  <w:p w:rsidR="004E5575" w:rsidRPr="004E5575" w:rsidRDefault="00126F4B" w:rsidP="004E5575">
    <w:pPr>
      <w:pStyle w:val="En-tte"/>
      <w:pBdr>
        <w:bottom w:val="single" w:sz="4" w:space="1" w:color="auto"/>
      </w:pBdr>
      <w:tabs>
        <w:tab w:val="clear" w:pos="4513"/>
        <w:tab w:val="clear" w:pos="9027"/>
      </w:tabs>
      <w:jc w:val="center"/>
    </w:pPr>
    <w:r w:rsidRPr="004E5575">
      <w:t xml:space="preserve">- </w:t>
    </w:r>
    <w:r w:rsidRPr="004E5575">
      <w:fldChar w:fldCharType="begin"/>
    </w:r>
    <w:r w:rsidRPr="004E5575">
      <w:instrText xml:space="preserve"> PAGE </w:instrText>
    </w:r>
    <w:r w:rsidRPr="004E5575">
      <w:fldChar w:fldCharType="separate"/>
    </w:r>
    <w:r w:rsidRPr="004E5575">
      <w:rPr>
        <w:noProof/>
      </w:rPr>
      <w:t>2</w:t>
    </w:r>
    <w:r w:rsidRPr="004E5575">
      <w:fldChar w:fldCharType="end"/>
    </w:r>
    <w:r w:rsidRPr="004E5575">
      <w:t xml:space="preserve"> -</w:t>
    </w:r>
  </w:p>
  <w:p w:rsidR="00AD0FDA" w:rsidRPr="004E5575" w:rsidRDefault="00AD0FDA" w:rsidP="004E557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553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126F4B" w:rsidP="0081481D">
          <w:pPr>
            <w:jc w:val="right"/>
            <w:rPr>
              <w:b/>
              <w:color w:val="FF0000"/>
              <w:szCs w:val="16"/>
            </w:rPr>
          </w:pPr>
          <w:r>
            <w:rPr>
              <w:b/>
              <w:color w:val="FF0000"/>
              <w:szCs w:val="16"/>
            </w:rPr>
            <w:t xml:space="preserve"> </w:t>
          </w:r>
        </w:p>
      </w:tc>
    </w:tr>
    <w:bookmarkEnd w:id="23"/>
    <w:tr w:rsidR="00BC5532" w:rsidTr="00B13A58">
      <w:trPr>
        <w:trHeight w:val="213"/>
        <w:jc w:val="center"/>
      </w:trPr>
      <w:tc>
        <w:tcPr>
          <w:tcW w:w="3794" w:type="dxa"/>
          <w:vMerge w:val="restart"/>
          <w:shd w:val="clear" w:color="auto" w:fill="FFFFFF"/>
          <w:tcMar>
            <w:left w:w="0" w:type="dxa"/>
            <w:right w:w="0" w:type="dxa"/>
          </w:tcMar>
        </w:tcPr>
        <w:p w:rsidR="00ED54E0" w:rsidRPr="00AD0FDA" w:rsidRDefault="00126F4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476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C553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4E5575" w:rsidRDefault="00126F4B" w:rsidP="0081481D">
          <w:pPr>
            <w:jc w:val="right"/>
            <w:rPr>
              <w:b/>
              <w:szCs w:val="16"/>
            </w:rPr>
          </w:pPr>
          <w:bookmarkStart w:id="24" w:name="bmkSymbols"/>
          <w:r>
            <w:rPr>
              <w:b/>
              <w:szCs w:val="16"/>
            </w:rPr>
            <w:t>G/SPS/N/AUS/433/Add.3</w:t>
          </w:r>
          <w:bookmarkEnd w:id="24"/>
        </w:p>
      </w:tc>
    </w:tr>
    <w:tr w:rsidR="00BC553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26F4B" w:rsidP="0081481D">
          <w:pPr>
            <w:jc w:val="right"/>
            <w:rPr>
              <w:szCs w:val="16"/>
            </w:rPr>
          </w:pPr>
          <w:bookmarkStart w:id="25" w:name="bmkDate"/>
          <w:bookmarkStart w:id="26" w:name="spsDateDistribution"/>
          <w:bookmarkEnd w:id="25"/>
          <w:bookmarkEnd w:id="26"/>
          <w:r>
            <w:rPr>
              <w:szCs w:val="16"/>
            </w:rPr>
            <w:t>5 March 2020</w:t>
          </w:r>
        </w:p>
      </w:tc>
    </w:tr>
    <w:tr w:rsidR="00BC553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26F4B"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112E3F">
            <w:rPr>
              <w:color w:val="FF0000"/>
              <w:szCs w:val="16"/>
            </w:rPr>
            <w:t>1735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126F4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C553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26F4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26F4B"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A6DDB6">
      <w:start w:val="1"/>
      <w:numFmt w:val="decimal"/>
      <w:pStyle w:val="SummaryText"/>
      <w:lvlText w:val="%1."/>
      <w:lvlJc w:val="left"/>
      <w:pPr>
        <w:ind w:left="360" w:hanging="360"/>
      </w:pPr>
    </w:lvl>
    <w:lvl w:ilvl="1" w:tplc="277C19CC" w:tentative="1">
      <w:start w:val="1"/>
      <w:numFmt w:val="lowerLetter"/>
      <w:lvlText w:val="%2."/>
      <w:lvlJc w:val="left"/>
      <w:pPr>
        <w:ind w:left="1080" w:hanging="360"/>
      </w:pPr>
    </w:lvl>
    <w:lvl w:ilvl="2" w:tplc="EFC84CD2" w:tentative="1">
      <w:start w:val="1"/>
      <w:numFmt w:val="lowerRoman"/>
      <w:lvlText w:val="%3."/>
      <w:lvlJc w:val="right"/>
      <w:pPr>
        <w:ind w:left="1800" w:hanging="180"/>
      </w:pPr>
    </w:lvl>
    <w:lvl w:ilvl="3" w:tplc="65E208D8" w:tentative="1">
      <w:start w:val="1"/>
      <w:numFmt w:val="decimal"/>
      <w:lvlText w:val="%4."/>
      <w:lvlJc w:val="left"/>
      <w:pPr>
        <w:ind w:left="2520" w:hanging="360"/>
      </w:pPr>
    </w:lvl>
    <w:lvl w:ilvl="4" w:tplc="8174D21A" w:tentative="1">
      <w:start w:val="1"/>
      <w:numFmt w:val="lowerLetter"/>
      <w:lvlText w:val="%5."/>
      <w:lvlJc w:val="left"/>
      <w:pPr>
        <w:ind w:left="3240" w:hanging="360"/>
      </w:pPr>
    </w:lvl>
    <w:lvl w:ilvl="5" w:tplc="C77ECAC0" w:tentative="1">
      <w:start w:val="1"/>
      <w:numFmt w:val="lowerRoman"/>
      <w:lvlText w:val="%6."/>
      <w:lvlJc w:val="right"/>
      <w:pPr>
        <w:ind w:left="3960" w:hanging="180"/>
      </w:pPr>
    </w:lvl>
    <w:lvl w:ilvl="6" w:tplc="E2021DCC" w:tentative="1">
      <w:start w:val="1"/>
      <w:numFmt w:val="decimal"/>
      <w:lvlText w:val="%7."/>
      <w:lvlJc w:val="left"/>
      <w:pPr>
        <w:ind w:left="4680" w:hanging="360"/>
      </w:pPr>
    </w:lvl>
    <w:lvl w:ilvl="7" w:tplc="8CA64C36" w:tentative="1">
      <w:start w:val="1"/>
      <w:numFmt w:val="lowerLetter"/>
      <w:lvlText w:val="%8."/>
      <w:lvlJc w:val="left"/>
      <w:pPr>
        <w:ind w:left="5400" w:hanging="360"/>
      </w:pPr>
    </w:lvl>
    <w:lvl w:ilvl="8" w:tplc="20FA5A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2E3F"/>
    <w:rsid w:val="0011356B"/>
    <w:rsid w:val="00126F4B"/>
    <w:rsid w:val="0013337F"/>
    <w:rsid w:val="0017046C"/>
    <w:rsid w:val="00182B84"/>
    <w:rsid w:val="001B3F7A"/>
    <w:rsid w:val="001B742C"/>
    <w:rsid w:val="001C5CCE"/>
    <w:rsid w:val="001E291F"/>
    <w:rsid w:val="00213B9B"/>
    <w:rsid w:val="00233408"/>
    <w:rsid w:val="0027067B"/>
    <w:rsid w:val="002F1872"/>
    <w:rsid w:val="00312AB5"/>
    <w:rsid w:val="00350C33"/>
    <w:rsid w:val="003572B4"/>
    <w:rsid w:val="00361102"/>
    <w:rsid w:val="00366F84"/>
    <w:rsid w:val="00467032"/>
    <w:rsid w:val="0046754A"/>
    <w:rsid w:val="004E5575"/>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6B30"/>
    <w:rsid w:val="00893E85"/>
    <w:rsid w:val="008E372C"/>
    <w:rsid w:val="009278A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5532"/>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6FF7"/>
  <w15:docId w15:val="{3DA03699-2C3D-4FA6-820D-4A7DFEE7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2018-10-15T07:09:00Z</dcterms:created>
  <dcterms:modified xsi:type="dcterms:W3CDTF">2020-03-05T08:40:00Z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G/SPS/N/AUS/433/Add.3</vt:lpwstr>
  </property>
  <property fmtid="{D5CDD505-2E9C-101B-9397-08002B2CF9AE}" pid="3" name="TitusGUID">
    <vt:lpwstr>a2e3a097-ead9-4d7d-a382-2f6cb03e7cfb</vt:lpwstr>
  </property>
  <property fmtid="{D5CDD505-2E9C-101B-9397-08002B2CF9AE}" pid="4" name="WTOCLASSIFICATION">
    <vt:lpwstr>WTO OFFICIAL</vt:lpwstr>
  </property>
</Properties>
</file>